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00" w:lineRule="auto"/>
        <w:jc w:val="left"/>
        <w:rPr/>
      </w:pPr>
      <w:bookmarkStart w:colFirst="0" w:colLast="0" w:name="_ev3o57ak949e" w:id="0"/>
      <w:bookmarkEnd w:id="0"/>
      <w:r w:rsidDel="00000000" w:rsidR="00000000" w:rsidRPr="00000000">
        <w:rPr>
          <w:rtl w:val="0"/>
        </w:rPr>
        <w:t xml:space="preserve">Агентский договор № 7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г. Москва</w:t>
        <w:tab/>
        <w:tab/>
        <w:tab/>
        <w:tab/>
        <w:tab/>
        <w:tab/>
        <w:tab/>
        <w:tab/>
        <w:tab/>
        <w:tab/>
        <w:t xml:space="preserve">07.08.2022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Индивидуальный предприниматель Федоров Иван Алексеевич, именуемый в дальнейшем Агент, ОГРНИП </w:t>
      </w:r>
      <w:r w:rsidDel="00000000" w:rsidR="00000000" w:rsidRPr="00000000">
        <w:rPr>
          <w:color w:val="0c0e31"/>
          <w:sz w:val="21"/>
          <w:szCs w:val="21"/>
          <w:highlight w:val="white"/>
          <w:rtl w:val="0"/>
        </w:rPr>
        <w:t xml:space="preserve">322774600718147</w:t>
      </w:r>
      <w:r w:rsidDel="00000000" w:rsidR="00000000" w:rsidRPr="00000000">
        <w:rPr>
          <w:rtl w:val="0"/>
        </w:rPr>
        <w:t xml:space="preserve">, и ООО «Дом отдыха „Ершовский“», именуемый в дальнейшем Принципал, в лице директора Васильевой Елены Александровны, действующей на основании устава, вместе именуемые Стороны, заключили настоящий договор на неопределенный срок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 нижеследующем.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5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1.1 А</w:t>
      </w:r>
      <w:r w:rsidDel="00000000" w:rsidR="00000000" w:rsidRPr="00000000">
        <w:rPr>
          <w:rtl w:val="0"/>
        </w:rPr>
        <w:t xml:space="preserve">гент обязуется </w:t>
      </w:r>
      <w:r w:rsidDel="00000000" w:rsidR="00000000" w:rsidRPr="00000000">
        <w:rPr>
          <w:rtl w:val="0"/>
        </w:rPr>
        <w:t xml:space="preserve">продавать </w:t>
      </w:r>
      <w:r w:rsidDel="00000000" w:rsidR="00000000" w:rsidRPr="00000000">
        <w:rPr>
          <w:rtl w:val="0"/>
        </w:rPr>
        <w:t xml:space="preserve">путевки Принципала, а Принципал — </w:t>
      </w:r>
      <w:r w:rsidDel="00000000" w:rsidR="00000000" w:rsidRPr="00000000">
        <w:rPr>
          <w:rtl w:val="0"/>
        </w:rPr>
        <w:t xml:space="preserve">опла</w:t>
      </w:r>
      <w:r w:rsidDel="00000000" w:rsidR="00000000" w:rsidRPr="00000000">
        <w:rPr>
          <w:rtl w:val="0"/>
        </w:rPr>
        <w:t xml:space="preserve">чивать услуги Агента.</w:t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1.2 Стоимость путевок указана</w:t>
      </w:r>
      <w:r w:rsidDel="00000000" w:rsidR="00000000" w:rsidRPr="00000000">
        <w:rPr>
          <w:rtl w:val="0"/>
        </w:rPr>
        <w:t xml:space="preserve"> в прайс-лист</w:t>
      </w:r>
      <w:r w:rsidDel="00000000" w:rsidR="00000000" w:rsidRPr="00000000">
        <w:rPr>
          <w:rtl w:val="0"/>
        </w:rPr>
        <w:t xml:space="preserve">е Принципала, который он</w:t>
      </w:r>
      <w:r w:rsidDel="00000000" w:rsidR="00000000" w:rsidRPr="00000000">
        <w:rPr>
          <w:rtl w:val="0"/>
        </w:rPr>
        <w:t xml:space="preserve"> присылает Агенту не позднее одного рабочего дня со дня утверждения.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1.3 Количество мест, доступных для бронирования, Принципал сообщает Агенту для каждого заезда минимум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 3 месяца до его начала.</w:t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2.1 Агент обязуется передать Принципалу заявку на бронь по электронной почте </w:t>
      </w:r>
      <w:r w:rsidDel="00000000" w:rsidR="00000000" w:rsidRPr="00000000">
        <w:rPr>
          <w:rtl w:val="0"/>
        </w:rPr>
        <w:t xml:space="preserve">минимум</w:t>
      </w:r>
      <w:r w:rsidDel="00000000" w:rsidR="00000000" w:rsidRPr="00000000">
        <w:rPr>
          <w:rtl w:val="0"/>
        </w:rPr>
        <w:t xml:space="preserve"> за 3 рабочих дня до начала заезда, а Принципал обязуется подтвердить бронь или направить отказ в течение 1 рабочего дня со дня получения заявки.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jc w:val="both"/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2.2 Агент обязуется перечислить на расчетный счет Принципала стоимость путевок за вычетом агентского вознаграждения. </w:t>
      </w:r>
      <w:r w:rsidDel="00000000" w:rsidR="00000000" w:rsidRPr="00000000">
        <w:rPr>
          <w:color w:val="0a0a0a"/>
          <w:highlight w:val="white"/>
          <w:rtl w:val="0"/>
        </w:rPr>
        <w:t xml:space="preserve">Подтвержденная бронь </w:t>
      </w:r>
      <w:r w:rsidDel="00000000" w:rsidR="00000000" w:rsidRPr="00000000">
        <w:rPr>
          <w:color w:val="0a0a0a"/>
          <w:highlight w:val="white"/>
          <w:rtl w:val="0"/>
        </w:rPr>
        <w:t xml:space="preserve">аннулируется, если Агент не оплатит ее</w:t>
      </w:r>
      <w:r w:rsidDel="00000000" w:rsidR="00000000" w:rsidRPr="00000000">
        <w:rPr>
          <w:color w:val="0a0a0a"/>
          <w:highlight w:val="white"/>
          <w:rtl w:val="0"/>
        </w:rPr>
        <w:t xml:space="preserve"> в течение 2 рабочих дней. </w:t>
      </w:r>
      <w:r w:rsidDel="00000000" w:rsidR="00000000" w:rsidRPr="00000000">
        <w:rPr>
          <w:color w:val="0a0a0a"/>
          <w:highlight w:val="white"/>
          <w:rtl w:val="0"/>
        </w:rPr>
        <w:t xml:space="preserve">Если клиент продлил время </w:t>
      </w:r>
      <w:r w:rsidDel="00000000" w:rsidR="00000000" w:rsidRPr="00000000">
        <w:rPr>
          <w:color w:val="0a0a0a"/>
          <w:highlight w:val="white"/>
          <w:rtl w:val="0"/>
        </w:rPr>
        <w:t xml:space="preserve">проживания</w:t>
      </w:r>
      <w:r w:rsidDel="00000000" w:rsidR="00000000" w:rsidRPr="00000000">
        <w:rPr>
          <w:color w:val="0a0a0a"/>
          <w:highlight w:val="white"/>
          <w:rtl w:val="0"/>
        </w:rPr>
        <w:t xml:space="preserve"> после заезда или ему</w:t>
      </w:r>
      <w:r w:rsidDel="00000000" w:rsidR="00000000" w:rsidRPr="00000000">
        <w:rPr>
          <w:color w:val="0a0a0a"/>
          <w:highlight w:val="white"/>
          <w:rtl w:val="0"/>
        </w:rPr>
        <w:t xml:space="preserve"> </w:t>
      </w:r>
      <w:r w:rsidDel="00000000" w:rsidR="00000000" w:rsidRPr="00000000">
        <w:rPr>
          <w:color w:val="0a0a0a"/>
          <w:highlight w:val="white"/>
          <w:rtl w:val="0"/>
        </w:rPr>
        <w:t xml:space="preserve">оказаны дополнительные платные услуги, агентское вознаграждение с этих сумм</w:t>
      </w:r>
      <w:r w:rsidDel="00000000" w:rsidR="00000000" w:rsidRPr="00000000">
        <w:rPr>
          <w:color w:val="0a0a0a"/>
          <w:highlight w:val="white"/>
          <w:rtl w:val="0"/>
        </w:rPr>
        <w:t xml:space="preserve"> Принципал не уплачивает</w:t>
      </w:r>
      <w:r w:rsidDel="00000000" w:rsidR="00000000" w:rsidRPr="00000000">
        <w:rPr>
          <w:color w:val="0a0a0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00" w:lineRule="auto"/>
        <w:ind w:left="0" w:firstLine="0"/>
        <w:jc w:val="both"/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2.3 Агент обязуется проинформировать клиентов о порядке заезда и выезда из</w:t>
      </w:r>
      <w:r w:rsidDel="00000000" w:rsidR="00000000" w:rsidRPr="00000000">
        <w:rPr>
          <w:color w:val="0a0a0a"/>
          <w:highlight w:val="white"/>
          <w:rtl w:val="0"/>
        </w:rPr>
        <w:t xml:space="preserve"> </w:t>
      </w:r>
      <w:r w:rsidDel="00000000" w:rsidR="00000000" w:rsidRPr="00000000">
        <w:rPr>
          <w:color w:val="0a0a0a"/>
          <w:highlight w:val="white"/>
          <w:rtl w:val="0"/>
        </w:rPr>
        <w:t xml:space="preserve">Дома отдыха «Ершовский», расчетном часе, дополнительных платных услугах.</w:t>
      </w:r>
    </w:p>
    <w:p w:rsidR="00000000" w:rsidDel="00000000" w:rsidP="00000000" w:rsidRDefault="00000000" w:rsidRPr="00000000" w14:paraId="0000000C">
      <w:pPr>
        <w:spacing w:after="200" w:lineRule="auto"/>
        <w:ind w:left="0" w:firstLine="0"/>
        <w:jc w:val="both"/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2.4. Агент не вправе привлекать субагентов для выполнения договора.</w:t>
      </w:r>
    </w:p>
    <w:p w:rsidR="00000000" w:rsidDel="00000000" w:rsidP="00000000" w:rsidRDefault="00000000" w:rsidRPr="00000000" w14:paraId="0000000D">
      <w:pPr>
        <w:spacing w:after="200" w:lineRule="auto"/>
        <w:ind w:left="0" w:firstLine="0"/>
        <w:jc w:val="both"/>
        <w:rPr>
          <w:color w:val="0a0a0a"/>
          <w:highlight w:val="white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2.5 Принципал не вправе привлекать других агентов для </w:t>
      </w:r>
      <w:r w:rsidDel="00000000" w:rsidR="00000000" w:rsidRPr="00000000">
        <w:rPr>
          <w:color w:val="0a0a0a"/>
          <w:highlight w:val="white"/>
          <w:rtl w:val="0"/>
        </w:rPr>
        <w:t xml:space="preserve">продажи </w:t>
      </w:r>
      <w:r w:rsidDel="00000000" w:rsidR="00000000" w:rsidRPr="00000000">
        <w:rPr>
          <w:color w:val="0a0a0a"/>
          <w:highlight w:val="white"/>
          <w:rtl w:val="0"/>
        </w:rPr>
        <w:t xml:space="preserve">путевок в Дом отдыха </w:t>
      </w:r>
      <w:r w:rsidDel="00000000" w:rsidR="00000000" w:rsidRPr="00000000">
        <w:rPr>
          <w:color w:val="0a0a0a"/>
          <w:highlight w:val="white"/>
          <w:rtl w:val="0"/>
        </w:rPr>
        <w:t xml:space="preserve">«Ершовск</w:t>
      </w:r>
      <w:r w:rsidDel="00000000" w:rsidR="00000000" w:rsidRPr="00000000">
        <w:rPr>
          <w:color w:val="0a0a0a"/>
          <w:highlight w:val="white"/>
          <w:rtl w:val="0"/>
        </w:rPr>
        <w:t xml:space="preserve">ий» в</w:t>
      </w:r>
      <w:r w:rsidDel="00000000" w:rsidR="00000000" w:rsidRPr="00000000">
        <w:rPr>
          <w:color w:val="0a0a0a"/>
          <w:highlight w:val="white"/>
          <w:rtl w:val="0"/>
        </w:rPr>
        <w:t xml:space="preserve"> Москв</w:t>
      </w:r>
      <w:r w:rsidDel="00000000" w:rsidR="00000000" w:rsidRPr="00000000">
        <w:rPr>
          <w:color w:val="0a0a0a"/>
          <w:highlight w:val="white"/>
          <w:rtl w:val="0"/>
        </w:rPr>
        <w:t xml:space="preserve">е.</w:t>
      </w:r>
    </w:p>
    <w:p w:rsidR="00000000" w:rsidDel="00000000" w:rsidP="00000000" w:rsidRDefault="00000000" w:rsidRPr="00000000" w14:paraId="0000000E">
      <w:pPr>
        <w:spacing w:after="20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ВОЗНАГРАЖДЕНИЕ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3.1 Агентское вознаграждение — 10% от стоимости </w:t>
      </w:r>
      <w:r w:rsidDel="00000000" w:rsidR="00000000" w:rsidRPr="00000000">
        <w:rPr>
          <w:rtl w:val="0"/>
        </w:rPr>
        <w:t xml:space="preserve">проданных </w:t>
      </w:r>
      <w:r w:rsidDel="00000000" w:rsidR="00000000" w:rsidRPr="00000000">
        <w:rPr>
          <w:rtl w:val="0"/>
        </w:rPr>
        <w:t xml:space="preserve">путевок.</w:t>
      </w:r>
    </w:p>
    <w:p w:rsidR="00000000" w:rsidDel="00000000" w:rsidP="00000000" w:rsidRDefault="00000000" w:rsidRPr="00000000" w14:paraId="00000010">
      <w:pPr>
        <w:spacing w:after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3.2 Не позднее 3 рабочих дней после окончания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каждого месяца действия договора Агент представляет Принципалу отчет о </w:t>
      </w:r>
      <w:r w:rsidDel="00000000" w:rsidR="00000000" w:rsidRPr="00000000">
        <w:rPr>
          <w:rtl w:val="0"/>
        </w:rPr>
        <w:t xml:space="preserve">проданных </w:t>
      </w:r>
      <w:r w:rsidDel="00000000" w:rsidR="00000000" w:rsidRPr="00000000">
        <w:rPr>
          <w:rtl w:val="0"/>
        </w:rPr>
        <w:t xml:space="preserve">путевках.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ИЗМЕНЕНИЕ И РАСТОРЖЕНИЕ АГЕНТСКОГО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4.1. </w:t>
      </w:r>
      <w:r w:rsidDel="00000000" w:rsidR="00000000" w:rsidRPr="00000000">
        <w:rPr>
          <w:highlight w:val="white"/>
          <w:rtl w:val="0"/>
        </w:rPr>
        <w:t xml:space="preserve">Для изменения договора Стороны заключают дополнительные соглашения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4.2. Каждая из Сторон имеет право расторгнуть договор досрочно, письменно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уведомив об этом другую Сторону </w:t>
      </w:r>
      <w:r w:rsidDel="00000000" w:rsidR="00000000" w:rsidRPr="00000000">
        <w:rPr>
          <w:rtl w:val="0"/>
        </w:rPr>
        <w:t xml:space="preserve">минимум</w:t>
      </w:r>
      <w:r w:rsidDel="00000000" w:rsidR="00000000" w:rsidRPr="00000000">
        <w:rPr>
          <w:rtl w:val="0"/>
        </w:rPr>
        <w:t xml:space="preserve"> за 10 рабочих дней до желаемой даты расторжения.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color w:val="0a0a0a"/>
        </w:rPr>
      </w:pPr>
      <w:r w:rsidDel="00000000" w:rsidR="00000000" w:rsidRPr="00000000">
        <w:rPr>
          <w:color w:val="0a0a0a"/>
          <w:highlight w:val="white"/>
          <w:rtl w:val="0"/>
        </w:rPr>
        <w:t xml:space="preserve">4.3 Расторжение договора не освобождает Стороны от завершения взаиморасчетов по обязательствам, возникшим в период действия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5.1. Если Агент не перечислит Принципалу деньги в срок, указанный в п. 2.2 Договора, Принципал вправе потребовать от Агента неустойку — 1% от задержанной суммы за каждый день просрочки, но не более размера долга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5.2. В случае нарушения сроков передачи заявки на бронь Агентом или подтверждения брони Принципалом, </w:t>
      </w:r>
      <w:r w:rsidDel="00000000" w:rsidR="00000000" w:rsidRPr="00000000">
        <w:rPr>
          <w:rFonts w:ascii="Roboto" w:cs="Roboto" w:eastAsia="Roboto" w:hAnsi="Roboto"/>
          <w:color w:val="0a0a0a"/>
          <w:sz w:val="21"/>
          <w:szCs w:val="21"/>
          <w:highlight w:val="white"/>
          <w:rtl w:val="0"/>
        </w:rPr>
        <w:t xml:space="preserve">указанных в п. 2.2 Договора, бронь считается недействительной.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5.3. В случае нарушения п. 2.4 Договора Агент уплачивает Принципалу штраф — </w:t>
      </w:r>
      <w:r w:rsidDel="00000000" w:rsidR="00000000" w:rsidRPr="00000000">
        <w:rPr>
          <w:color w:val="0a0a0a"/>
          <w:rtl w:val="0"/>
        </w:rPr>
        <w:t xml:space="preserve">100 000</w:t>
      </w:r>
      <w:r w:rsidDel="00000000" w:rsidR="00000000" w:rsidRPr="00000000">
        <w:rPr>
          <w:color w:val="0a0a0a"/>
          <w:rtl w:val="0"/>
        </w:rPr>
        <w:t xml:space="preserve"> рублей.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5.4 В случае нарушения п. 2.5 Договора Принципал уплачивает Агенту штраф — 100 000 рублей.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6. СПОРЫ И РАЗНОГЛАСИЯ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6.1. Споры и </w:t>
      </w:r>
      <w:r w:rsidDel="00000000" w:rsidR="00000000" w:rsidRPr="00000000">
        <w:rPr>
          <w:color w:val="0a0a0a"/>
          <w:rtl w:val="0"/>
        </w:rPr>
        <w:t xml:space="preserve">разногласи</w:t>
      </w:r>
      <w:r w:rsidDel="00000000" w:rsidR="00000000" w:rsidRPr="00000000">
        <w:rPr>
          <w:color w:val="0a0a0a"/>
          <w:rtl w:val="0"/>
        </w:rPr>
        <w:t xml:space="preserve">я по договору Стороны решают путем переговоров.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ind w:left="0" w:firstLine="0"/>
        <w:rPr>
          <w:color w:val="0a0a0a"/>
        </w:rPr>
      </w:pPr>
      <w:r w:rsidDel="00000000" w:rsidR="00000000" w:rsidRPr="00000000">
        <w:rPr>
          <w:color w:val="0a0a0a"/>
          <w:rtl w:val="0"/>
        </w:rPr>
        <w:t xml:space="preserve">6.2. </w:t>
      </w:r>
      <w:r w:rsidDel="00000000" w:rsidR="00000000" w:rsidRPr="00000000">
        <w:rPr>
          <w:color w:val="0a0a0a"/>
          <w:highlight w:val="white"/>
          <w:rtl w:val="0"/>
        </w:rPr>
        <w:t xml:space="preserve">Если Стороны не пришли к согласию на переговорах</w:t>
      </w:r>
      <w:r w:rsidDel="00000000" w:rsidR="00000000" w:rsidRPr="00000000">
        <w:rPr>
          <w:color w:val="0a0a0a"/>
          <w:rtl w:val="0"/>
        </w:rPr>
        <w:t xml:space="preserve">,</w:t>
      </w:r>
      <w:r w:rsidDel="00000000" w:rsidR="00000000" w:rsidRPr="00000000">
        <w:rPr>
          <w:color w:val="0a0a0a"/>
          <w:rtl w:val="0"/>
        </w:rPr>
        <w:t xml:space="preserve"> спор передается на разрешение в Арбитражный суд г. Москвы.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  <w:sectPr>
          <w:pgSz w:h="16838" w:w="11906" w:orient="portrait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b w:val="1"/>
          <w:rtl w:val="0"/>
        </w:rPr>
        <w:t xml:space="preserve">7.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Принципал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Почтовый адрес: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ИНН: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КПП: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Банк: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Р/с: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К/с: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БИК: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Подпись: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 / Васильева Е. А.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Агент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Почтовый адрес: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ИНН: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КПП: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Банк: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Р/с: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К/с: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БИК: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Подпись:</w:t>
      </w:r>
    </w:p>
    <w:p w:rsidR="00000000" w:rsidDel="00000000" w:rsidP="00000000" w:rsidRDefault="00000000" w:rsidRPr="00000000" w14:paraId="00000036">
      <w:pPr>
        <w:rPr/>
        <w:sectPr>
          <w:type w:val="continuous"/>
          <w:pgSz w:h="16838" w:w="11906" w:orient="portrait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  <w:t xml:space="preserve">___________ / Федоров И. А.</w:t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ind w:left="0" w:firstLine="0"/>
        <w:rPr>
          <w:color w:val="0a0a0a"/>
          <w:sz w:val="21"/>
          <w:szCs w:val="2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