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1"/>
        <w:spacing w:after="120" w:before="400" w:line="276" w:lineRule="auto"/>
        <w:rPr>
          <w:b w:val="0"/>
          <w:sz w:val="40"/>
          <w:szCs w:val="40"/>
        </w:rPr>
      </w:pPr>
      <w:bookmarkStart w:colFirst="0" w:colLast="0" w:name="_4glaxgbenxcw" w:id="0"/>
      <w:bookmarkEnd w:id="0"/>
      <w:r w:rsidDel="00000000" w:rsidR="00000000" w:rsidRPr="00000000">
        <w:rPr>
          <w:b w:val="0"/>
          <w:sz w:val="40"/>
          <w:szCs w:val="40"/>
          <w:rtl w:val="0"/>
        </w:rPr>
        <w:t xml:space="preserve">Решение от 30 марта 2015 г. по делу № 2-383/15</w:t>
      </w:r>
    </w:p>
    <w:p w:rsidR="00000000" w:rsidDel="00000000" w:rsidP="00000000" w:rsidRDefault="00000000" w:rsidRPr="00000000" w14:paraId="0000000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Судья Чижова Т.Д. дело № 2-383/15</w:t>
      </w:r>
    </w:p>
    <w:p w:rsidR="00000000" w:rsidDel="00000000" w:rsidP="00000000" w:rsidRDefault="00000000" w:rsidRPr="00000000" w14:paraId="00000004">
      <w:pPr>
        <w:shd w:fill="ffffff"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30 марта 2015 г. г. Изобильный</w:t>
      </w:r>
    </w:p>
    <w:p w:rsidR="00000000" w:rsidDel="00000000" w:rsidP="00000000" w:rsidRDefault="00000000" w:rsidRPr="00000000" w14:paraId="00000005">
      <w:pP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hd w:fill="ffffff"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Изобильненский районный суд Ставропольского края в составе:</w:t>
      </w:r>
    </w:p>
    <w:p w:rsidR="00000000" w:rsidDel="00000000" w:rsidP="00000000" w:rsidRDefault="00000000" w:rsidRPr="00000000" w14:paraId="00000007">
      <w:pPr>
        <w:shd w:fill="ffffff"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судьи Чижовой Т.Д.</w:t>
      </w:r>
    </w:p>
    <w:p w:rsidR="00000000" w:rsidDel="00000000" w:rsidP="00000000" w:rsidRDefault="00000000" w:rsidRPr="00000000" w14:paraId="00000008">
      <w:pPr>
        <w:shd w:fill="ffffff"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при секретаре Кузнецовой Л.В.</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t xml:space="preserve">рассмотрев в открытом судебном заседании гражданское дело по исковому заявлению Дарьин А.В. к Дубовиков А.И. об устранении препятствий в пользовании земельным участком, </w:t>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r>
      <w:r w:rsidDel="00000000" w:rsidR="00000000" w:rsidRPr="00000000">
        <w:rPr>
          <w:rFonts w:ascii="Arial" w:cs="Arial" w:eastAsia="Arial" w:hAnsi="Arial"/>
          <w:smallCaps w:val="0"/>
          <w:sz w:val="22"/>
          <w:szCs w:val="22"/>
          <w:rtl w:val="0"/>
        </w:rPr>
        <w:t xml:space="preserve">установил:</w:t>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b w:val="1"/>
          <w:smallCaps w:val="0"/>
          <w:sz w:val="22"/>
          <w:szCs w:val="22"/>
          <w:rtl w:val="0"/>
        </w:rPr>
        <w:br w:type="textWrapping"/>
      </w:r>
      <w:r w:rsidDel="00000000" w:rsidR="00000000" w:rsidRPr="00000000">
        <w:rPr>
          <w:rFonts w:ascii="Arial" w:cs="Arial" w:eastAsia="Arial" w:hAnsi="Arial"/>
          <w:smallCaps w:val="0"/>
          <w:sz w:val="22"/>
          <w:szCs w:val="22"/>
          <w:rtl w:val="0"/>
        </w:rPr>
        <w:t xml:space="preserve">Решением Изобильненского райсуда от ДД.ММ.ГГГГ. исковые требования Дубовиков А.И. к Дарьин А.В. о восстановлении границ земельного участка, устранении препятствий в пользовании - удовлетворены частично. </w:t>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Восстановлена граница земельного участка по</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mallCaps w:val="0"/>
          <w:sz w:val="22"/>
          <w:szCs w:val="22"/>
          <w:rtl w:val="0"/>
        </w:rPr>
        <w:t xml:space="preserve">&lt;адрес&gt; в &lt;адрес&gt; по правой боковой меже между соседними земельными участками, принадлежащими Дубовиков А.И. и Дарьин А.В. согласно заключения эксперта и приложения №3</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t xml:space="preserve">Суд обязал устранить препятствия в пользовании земельным участком по &lt;адрес&gt; в</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mallCaps w:val="0"/>
          <w:sz w:val="22"/>
          <w:szCs w:val="22"/>
          <w:rtl w:val="0"/>
        </w:rPr>
        <w:t xml:space="preserve">&lt;адрес&gt; со стороны Дарьин А.В. - обязать Дарьин А.В. переместить металлические столбы и сетку, образующие забор по левой боковой меже его земельного участка, в сторону своего земельного участка согласно графического изображения границ, указанных в приложении № к заключению эксперта № от ДД.ММ.ГГГГ. «определения смещения границ земельного участка №»</w:t>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r>
      <w:r w:rsidDel="00000000" w:rsidR="00000000" w:rsidRPr="00000000">
        <w:rPr>
          <w:rFonts w:ascii="Arial" w:cs="Arial" w:eastAsia="Arial" w:hAnsi="Arial"/>
          <w:sz w:val="22"/>
          <w:szCs w:val="22"/>
          <w:rtl w:val="0"/>
        </w:rPr>
        <w:t xml:space="preserve">П</w:t>
      </w:r>
      <w:r w:rsidDel="00000000" w:rsidR="00000000" w:rsidRPr="00000000">
        <w:rPr>
          <w:rFonts w:ascii="Arial" w:cs="Arial" w:eastAsia="Arial" w:hAnsi="Arial"/>
          <w:smallCaps w:val="0"/>
          <w:sz w:val="22"/>
          <w:szCs w:val="22"/>
          <w:rtl w:val="0"/>
        </w:rPr>
        <w:t xml:space="preserve">ри неисполнении Дарьин А.В. обязанности по перемещению столбов и металлической сетки предусмотрен снос столбов и металлической сетки, установленных им по правой боковой меже земельного участка по &lt;адрес&gt; в </w:t>
        <w:br w:type="textWrapping"/>
        <w:t xml:space="preserve">&lt;адрес&gt;.</w:t>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При исполнении данного решения Дарьин А.В. обратился с иском к соседу Дубовиков А.И., в котором просит в целях устройства ограды обязать спилить растущий на меже с полным выкорчевыванием высокорослое дерево-орех и осуществить пересадку среднерослого дерева - яблони на расстояние 2 м от границы земельных участков.</w:t>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 </w:t>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t xml:space="preserve">В судебном заседании Дарьин А.В. иск поддержал, пояснил, что, исполняя решение суда добровольно, он установил столбы на границе земельных участков и протянул веревку. Однако, межа проходит по ореху, что не позволяет установить забор. В ходе судебного заседания соседи орех спилили. В части переноса яблони он настаивает на своих требованиях, поскольку дерево затеняет его участок, засоряет огород.</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Ответчик Дубовиков А.И. в суд не явился, извещен о времени и месте рассмотрения иска.</w:t>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Представитель ответчика Дубовиков И.А. исковые требования не признал, считает их необоснованными. Пояснил, что порядок пользования земельными участками сложился на протяжении многих лет, деревья посажены с согласия соседей. В настоящее время орех он спилил. Не считает, что карликовая яблоня затеняет огород Дарьин А.В., но в поддержание соседских отношений готов спилить данное дерево, поскольку пересадка зрелого дерева невозможна.Новую границу между домами, определенную Дарьин А.В. путем натяжения шнура, не оспаривает, судебные приставы -исполнители не приступали к исполнению решения.</w:t>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r>
      <w:r w:rsidDel="00000000" w:rsidR="00000000" w:rsidRPr="00000000">
        <w:rPr>
          <w:rFonts w:ascii="Arial" w:cs="Arial" w:eastAsia="Arial" w:hAnsi="Arial"/>
          <w:sz w:val="22"/>
          <w:szCs w:val="22"/>
          <w:rtl w:val="0"/>
        </w:rPr>
        <w:t xml:space="preserve">П</w:t>
      </w:r>
      <w:r w:rsidDel="00000000" w:rsidR="00000000" w:rsidRPr="00000000">
        <w:rPr>
          <w:rFonts w:ascii="Arial" w:cs="Arial" w:eastAsia="Arial" w:hAnsi="Arial"/>
          <w:smallCaps w:val="0"/>
          <w:sz w:val="22"/>
          <w:szCs w:val="22"/>
          <w:rtl w:val="0"/>
        </w:rPr>
        <w:t xml:space="preserve">редставитель третьего лица - Администрации &lt;адрес&gt; сельсовета в суд не явился, в отзыве с иском согласился.</w:t>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Представитель третьего лица - &lt;адрес&gt; отдела ФССП по СК в суд не явился</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Исследовав представленные сторонами материалы дела, выслушав объяснения сторон, третьих лиц, пояснения свидетелей, суд приходит к следующему. </w:t>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Из содержания ст. 3 ГПК РФ, ст. 11 ГК РФ следует, что гражданин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Основанием для обращения гражданина в суд является нарушение, либо оспаривание его прав и законных интересов.</w:t>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Статьей 304 Гражданского кодекса Российской Федерации предусмотрено, что собственник может требовать устранения всяких нарушений его права, хотя бы эти нарушения и не были соединены с лишением владения.</w:t>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В соответствии с разъяснениями, содержащимися в пункте 45 Постановления Пленума Верховного Суда Российской Федерации N 10, Пленума Высшего Арбитражного Суда Российской Федерации N 22 от ДД.ММ.ГГГГ "О некоторых вопросах, возникающих в судебной практике при разрешении споров, связанных с защитой права собственности и других вещных прав" на основании статей 304, 305 Гражданского кодекса Российской Федерации иск об устранении нарушений права, не связанных с лишением владения, подлежит удовлетворению в случае, если истец докажет, что нарушается его право собственности или законное владение, или что имеется реальная угроза нарушения его права собственности или законного владения со стороны ответчика.</w:t>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При подготовке данного иска к судебному разбирательству определением от ДД.ММ.ГГГГ. сторонам разъяснено, что по делу устанавливаются следующие юридически значимые обстоятельства : принадлежность жилых домов и земельных участков, наличие границ с межевыми знаками, нарушение прав истца, наличие исполнительного производства, исполнение решения суда, причины неисполнения, месторасположение забора, техническая возможность переноса забора, установление факта препятствия при установке забора, расположение деревьев на чужой территории, соответствие расположения деревьев требованиям санитарных норм и правил, правилам благоустройства, наличие утвержденных правил, техническая возможность переноса деревьев с чужой территории, установление факта нарушений компетентными органами, какие конкретно права владельца земельного участка Дарьин А.В. нарушены ответчиком,реальный срок для проведения работ по устранению препятствий, возможность разрешения спора в досудебном порядке в рамках исполнительного производства.</w:t>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Суд разъяснил, что обязанность доказывания, представления доказательств необходимости установления границ между соседними земельными участками, нарушения прав истца наличием деревьев на меже или вблизи ее, наличие или отсутствие необходимости в переносе забора, виновность действий - возлагается на истца, а ответчик должен доказать свои возражения. </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Принадлежность земельных участков сторонам и границы определены свидетельством о гос регистрации права на недвижимое имущество от ДД.ММ.ГГГГ.ДД.ММ.ГГГГ №,свидетельством о гос регистрации права на недвижимое имущество от ДД.ММ.ГГГГ №, решением &lt;адрес&gt; райсуда от ДД.ММ.ГГГГ по делу №.</w:t>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В соответствии с решением Совета депутатов МО &lt;адрес&gt; сельсовета «О Правилах землепользования и застройки муниципального образования &lt;адрес&gt; сельсовета &lt;адрес&gt; СК» от ДД.ММ.ГГГГ. участки усадебной застройки должны иметь ограждения. Расстояние от границ участка до стволов высокорослых и среднерослых деревьев должно составлять 3 метра ( п.п.7 п.20)</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Согласно акта осмотра территории земельных участков от ДД.ММ.ГГГГ. в ходе осмотра установлено, что между земельными участками идет забор в виде металлических столбов и сетки-рабицы. По результатам судебной экспертизы установлены новые границы, обозначенные в настоящее время шнуром, стороны согласны с новыми границами. По границе земельного участка растет орех, посаженный в ДД.ММ.ГГГГ году, что мешает поставить сетку-забор. На расстоянии 50 см от новой межи растет карликовая яблоня. </w:t>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Акт подписан Дубовиков А.И., Дарьин А.В., представителем Администрации и утвержден главой МО.</w:t>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Сведения, изложенные в акте, стороны в суде не опровергают, акт не оспаривают.</w:t>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На неоднократные предложения суда согласовать условия произрастания яблони путем спиливания ветвей на стороне огорода Дарьин А.В. истец не соглашается.</w:t>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Таким образом, истец в силу ст.56 ГПК РФ доказал, что расположение среднерослого дерева яблони нарушает требования правил благоустройства. Затемнение соседнего земельного участка от растущего дерева и невозможность использования земли под его кроной является общеизвестным фактом, не требует доказательств. Расположением ствола яблони в 50 см от межи нарушается право собственности Дарьин А.В. на распоряжение своим земельным участком по своему усмотрению.</w:t>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Техническая возможность переноса яблони определяется самим собственником.</w:t>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Требования истца о спиливании дерева удовлетворены добровольно, что признано Дарьин А.В. Отказ от данного требования истец не представил</w:t>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Руководствуясь ст. ст. 12, 305 ГК РФ, ст. ст. 98, 100, 194-199 ГПК РФ,</w:t>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r>
      <w:r w:rsidDel="00000000" w:rsidR="00000000" w:rsidRPr="00000000">
        <w:rPr>
          <w:rFonts w:ascii="Arial" w:cs="Arial" w:eastAsia="Arial" w:hAnsi="Arial"/>
          <w:sz w:val="22"/>
          <w:szCs w:val="22"/>
          <w:rtl w:val="0"/>
        </w:rPr>
        <w:t xml:space="preserve">решил</w:t>
      </w:r>
      <w:r w:rsidDel="00000000" w:rsidR="00000000" w:rsidRPr="00000000">
        <w:rPr>
          <w:rFonts w:ascii="Arial" w:cs="Arial" w:eastAsia="Arial" w:hAnsi="Arial"/>
          <w:smallCaps w:val="0"/>
          <w:sz w:val="22"/>
          <w:szCs w:val="22"/>
          <w:rtl w:val="0"/>
        </w:rPr>
        <w:t xml:space="preserve">:</w:t>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b w:val="1"/>
          <w:smallCaps w:val="0"/>
          <w:sz w:val="22"/>
          <w:szCs w:val="22"/>
          <w:rtl w:val="0"/>
        </w:rPr>
        <w:br w:type="textWrapping"/>
      </w:r>
      <w:r w:rsidDel="00000000" w:rsidR="00000000" w:rsidRPr="00000000">
        <w:rPr>
          <w:rFonts w:ascii="Arial" w:cs="Arial" w:eastAsia="Arial" w:hAnsi="Arial"/>
          <w:smallCaps w:val="0"/>
          <w:sz w:val="22"/>
          <w:szCs w:val="22"/>
          <w:rtl w:val="0"/>
        </w:rPr>
        <w:t xml:space="preserve">В исковых требованиях Дарьин А.В. к Дубовиков А.И. об обязании спилить орех - отказать.</w:t>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Удовлетворить исковые требования Дарьин А.В. к Дубовиков А.И. о пересадке дерева - яблони.</w:t>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rPr>
      </w:pPr>
      <w:r w:rsidDel="00000000" w:rsidR="00000000" w:rsidRPr="00000000">
        <w:rPr>
          <w:rFonts w:ascii="Arial" w:cs="Arial" w:eastAsia="Arial" w:hAnsi="Arial"/>
          <w:smallCaps w:val="0"/>
          <w:sz w:val="22"/>
          <w:szCs w:val="22"/>
          <w:rtl w:val="0"/>
        </w:rPr>
        <w:br w:type="textWrapping"/>
      </w:r>
      <w:r w:rsidDel="00000000" w:rsidR="00000000" w:rsidRPr="00000000">
        <w:rPr>
          <w:rtl w:val="0"/>
        </w:rPr>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t xml:space="preserve">Обязать Дубовиков А.И. удалить ствол среднерослого дерева - яблони на расстояние 2 метра от границы земельного участка по адресу: &lt;адрес&gt;.</w:t>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br w:type="textWrapping"/>
        <w:t xml:space="preserve">Решение суда может быть обжаловано в апелляционном порядке в Судебную коллегию по гражданским делам &lt;адрес&gt;вого суда через Изобильненский районный суд в течение 30 дней. </w:t>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rPr>
      </w:pPr>
      <w:r w:rsidDel="00000000" w:rsidR="00000000" w:rsidRPr="00000000">
        <w:rPr>
          <w:rFonts w:ascii="Arial" w:cs="Arial" w:eastAsia="Arial" w:hAnsi="Arial"/>
          <w:smallCaps w:val="0"/>
          <w:sz w:val="22"/>
          <w:szCs w:val="22"/>
          <w:rtl w:val="0"/>
        </w:rPr>
        <w:br w:type="textWrapping"/>
        <w:t xml:space="preserve">Судья</w:t>
      </w:r>
      <w:r w:rsidDel="00000000" w:rsidR="00000000" w:rsidRPr="00000000">
        <w:rPr>
          <w:rtl w:val="0"/>
        </w:rPr>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t xml:space="preserve">                                                                                       Т.Д. Чижова</w:t>
      </w:r>
    </w:p>
    <w:sectPr>
      <w:pgSz w:h="16839" w:w="11907"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